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A3A3E" w14:textId="77777777" w:rsidR="00545113" w:rsidRPr="0057268E" w:rsidRDefault="00545113" w:rsidP="00545113">
      <w:pPr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OLE_LINK1"/>
      <w:r w:rsidRPr="0057268E">
        <w:rPr>
          <w:rFonts w:ascii="Arial" w:hAnsi="Arial" w:cs="Arial"/>
          <w:b/>
          <w:bCs/>
          <w:sz w:val="24"/>
          <w:szCs w:val="24"/>
        </w:rPr>
        <w:t>Reunião Ordinária do Comitê de Investimentos.</w:t>
      </w:r>
    </w:p>
    <w:p w14:paraId="0B57FE27" w14:textId="5AB3EB04" w:rsidR="00D33890" w:rsidRPr="00D33890" w:rsidRDefault="00D33890" w:rsidP="00D33890">
      <w:pPr>
        <w:pStyle w:val="SemEspaamento"/>
        <w:jc w:val="both"/>
        <w:rPr>
          <w:rFonts w:ascii="Arial" w:hAnsi="Arial" w:cs="Arial"/>
          <w:sz w:val="24"/>
          <w:szCs w:val="24"/>
          <w:lang w:val="pt-BR"/>
        </w:rPr>
      </w:pPr>
      <w:r w:rsidRPr="00D33890">
        <w:rPr>
          <w:rFonts w:ascii="Arial" w:hAnsi="Arial" w:cs="Arial"/>
          <w:sz w:val="24"/>
          <w:szCs w:val="24"/>
          <w:lang w:val="pt-BR"/>
        </w:rPr>
        <w:t>Aos vinte e nove dias do mês de outubro de dois mil e vinte e cinco, às treze horas, reuniu-se, na sede do Instituto de Previdência dos Servidores Públicos do Município de Guanhães – GuanhãesPrev, situada na Rua Monsenhor Pinheiro, nº 101, Centro, Guanhães/MG, o Comitê de Investimentos, com a presença de Cláudia Aparecida Monteiro dos Santos, Daniel Fernando da Silva, Francielle Elgita de Oliveira Costa, Humberto Salvador Ferreira Lopes e Rosimery Aparecida Inácio de Pinho Procópio, além da participação remota de Rodrigo, representante da Lema Assessoria de Investimentos. A presidente Francielle abriu a reunião, dando boas-vindas aos presentes e informando que a pauta trataria do fechamento do mês de setembro de 2025 e da atualização dos acontecimentos do mercado financeiro. Em seguida, apresentou o relatório de investimentos, analisado e aprovado pelo comitê, informando que a carteira do GuanhãesPrev está distribuída em 91,96% em renda fixa e 8,04% em renda variável, dentro dos limites estabelecidos pela Resolução CMN nº 4.963/2021, que permite até 35% em renda variável para RPPS com Certificação Institucional Pró-Gestão Nível III, certificação esta conquistada pelo Instituto em 21 de julho de 2025. Foi constatado que não há desenquadramentos nos segmentos de renda fixa e variável e que 74,71% dos recursos possuem liquidez inferior a trinta dias, distribuídos em treze fundos de investimento. No mês de setembro de 2025, verificou-se uma redução patrimonial em função dos resgates realizados para pagamento da folha de aposentados e pensionistas, resultando em rentabilidade de 1,04%. O IPCA registrou 0,48% no mesmo período, e a meta atuarial foi de 0,91%, mantendo-se em conformidade com o cenário econômico e a estratégia adotada. O Comitê analisou e atestou a conformidade do relatório de investimentos quanto à rentabilidade, riscos e aderência à Política de Investimentos vigente. Em seguida, Rodrigo apresentou análise do cenário econômico e avaliação da carteira, destacando desempenho positivo, com rentabilidade superior à meta em cerca de 3%, refletindo perspectiva otimista para o encerramento do exercício. Destacou-se o bom posicionamento em renda fixa, especialmente em títulos públicos e aplicações atreladas ao CDI. No cenário internacional, observou-se expectativa de redução da taxa de juros nos Estados Unidos, de 4,25% para o intervalo entre 3,75% e 4%, enquanto na Europa o Banco Central Europeu alertou para riscos relacionados ao dólar e reforçou sua atuação internacional. A confiança do consumidor na zona do euro manteve-se estável em torno de 15%, com leve tendência de melhora. O índice S&amp;P 500 apresentou alta na última semana de outubro e acumulou rentabilidade de 13,3% no ano, enquanto o Ibovespa registrou desempenho superior, com 21,52%. O dólar valorizou-se frente ao real, variando de R$ 5,32 para R$ 5,40, acompanhando o índice DXY, que subiu de 97,71 para 98,47. No cenário nacional, o IPCA-15 caiu de 0,48% em setembro para 0,18% em outubro, acompanhado de aumento no índice de confiança do consumidor, refletindo melhora nas expectativas econômicas. A manutenção da taxa Selic e a estabilidade da curva de juros continuam favorecendo os investimentos em renda fixa. Foram apresentados os principais indicadores: CDI em 11,45%, IRFM</w:t>
      </w:r>
      <w:r>
        <w:rPr>
          <w:rFonts w:ascii="Arial" w:hAnsi="Arial" w:cs="Arial"/>
          <w:sz w:val="24"/>
          <w:szCs w:val="24"/>
          <w:lang w:val="pt-BR"/>
        </w:rPr>
        <w:t>1+</w:t>
      </w:r>
      <w:r w:rsidRPr="00D33890">
        <w:rPr>
          <w:rFonts w:ascii="Arial" w:hAnsi="Arial" w:cs="Arial"/>
          <w:sz w:val="24"/>
          <w:szCs w:val="24"/>
          <w:lang w:val="pt-BR"/>
        </w:rPr>
        <w:t xml:space="preserve"> em 15,72%, IMA-B em 10,64% e I</w:t>
      </w:r>
      <w:r>
        <w:rPr>
          <w:rFonts w:ascii="Arial" w:hAnsi="Arial" w:cs="Arial"/>
          <w:sz w:val="24"/>
          <w:szCs w:val="24"/>
          <w:lang w:val="pt-BR"/>
        </w:rPr>
        <w:t>R</w:t>
      </w:r>
      <w:r w:rsidRPr="00D33890">
        <w:rPr>
          <w:rFonts w:ascii="Arial" w:hAnsi="Arial" w:cs="Arial"/>
          <w:sz w:val="24"/>
          <w:szCs w:val="24"/>
          <w:lang w:val="pt-BR"/>
        </w:rPr>
        <w:t>FM</w:t>
      </w:r>
      <w:r>
        <w:rPr>
          <w:rFonts w:ascii="Arial" w:hAnsi="Arial" w:cs="Arial"/>
          <w:sz w:val="24"/>
          <w:szCs w:val="24"/>
          <w:lang w:val="pt-BR"/>
        </w:rPr>
        <w:t>1</w:t>
      </w:r>
      <w:r w:rsidRPr="00D33890">
        <w:rPr>
          <w:rFonts w:ascii="Arial" w:hAnsi="Arial" w:cs="Arial"/>
          <w:sz w:val="24"/>
          <w:szCs w:val="24"/>
          <w:lang w:val="pt-BR"/>
        </w:rPr>
        <w:t xml:space="preserve"> em 11,96%, demonstrando atratividade da renda fixa para os RPPS. Discutiu-se a diferença entre os fundos IRFM1, de curto prazo, e IRFM1+, de </w:t>
      </w:r>
      <w:r w:rsidRPr="00D33890">
        <w:rPr>
          <w:rFonts w:ascii="Arial" w:hAnsi="Arial" w:cs="Arial"/>
          <w:sz w:val="24"/>
          <w:szCs w:val="24"/>
          <w:lang w:val="pt-BR"/>
        </w:rPr>
        <w:lastRenderedPageBreak/>
        <w:t xml:space="preserve">prazos superiores a um ano, cuja maior volatilidade exige análise técnica prévia antes de qualquer realocação. Deliberou-se encaminhar ao núcleo técnico estudo de viabilidade sobre aplicação no IRFM1+, observando a necessidade de liquidez imediata e compatibilidade com a política de investimentos. Também foi avaliada a substituição de fundo internacional por ativo de renda fixa nacional, diante do cenário doméstico favorável. Constatou-se que a diferença de rentabilidade entre fundos IRFM1 de distintas instituições é mínima, devendo prevalecer critérios como isenção de tarifas e facilidade operacional. Após análise, decidiu-se manter a aplicação na Caixa Econômica Federal, em razão da isenção de tarifas de transferência. A equipe técnica comprometeu-se a verificar a composição e o prazo médio dos títulos dos fundos, garantindo adequação ao perfil da carteira. Concluiu-se que a carteira do GuanhãesPrev apresenta estrutura sólida, boa rentabilidade e diversificação adequada, devendo manter foco em ativos de renda fixa enquanto persistir o cenário macroeconômico favorável. Nada mais havendo a tratar, a presidente Francielle Elgita de Oliveira Costa encerrou a reunião, agradecendo a participação de todos. Eu, Rosimery Aparecida Inácio de Pinho Procópio, </w:t>
      </w:r>
      <w:r>
        <w:rPr>
          <w:rFonts w:ascii="Arial" w:hAnsi="Arial" w:cs="Arial"/>
          <w:sz w:val="24"/>
          <w:szCs w:val="24"/>
          <w:lang w:val="pt-BR"/>
        </w:rPr>
        <w:t xml:space="preserve">_________________, </w:t>
      </w:r>
      <w:r w:rsidRPr="00D33890">
        <w:rPr>
          <w:rFonts w:ascii="Arial" w:hAnsi="Arial" w:cs="Arial"/>
          <w:sz w:val="24"/>
          <w:szCs w:val="24"/>
          <w:lang w:val="pt-BR"/>
        </w:rPr>
        <w:t>secretária do Comitê de Investimentos, lavrei a presente ata, que, lida e aprovada, será assinada por mim e pelos demais membros presentes. Guanhães, 29 de outubro de 2025.</w:t>
      </w:r>
    </w:p>
    <w:p w14:paraId="0C237C6E" w14:textId="77777777" w:rsidR="00545113" w:rsidRPr="00D33890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48693D62" w14:textId="77777777" w:rsidR="00545113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52BD6BA7" w14:textId="77777777" w:rsidR="00D33890" w:rsidRPr="00D33890" w:rsidRDefault="00D33890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864C600" w14:textId="32430BBE" w:rsidR="00545113" w:rsidRPr="00D33890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33890">
        <w:rPr>
          <w:rFonts w:ascii="Arial" w:hAnsi="Arial" w:cs="Arial"/>
          <w:sz w:val="24"/>
          <w:szCs w:val="24"/>
          <w:lang w:val="pt-BR"/>
        </w:rPr>
        <w:t xml:space="preserve">   Francielle Elgita de Oliveira Costa           Rosimery Ap. Inácio de Pinho Procópio  </w:t>
      </w:r>
    </w:p>
    <w:p w14:paraId="1D0CA8F9" w14:textId="5A0160DA" w:rsidR="00545113" w:rsidRPr="00D33890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33890">
        <w:rPr>
          <w:rFonts w:ascii="Arial" w:hAnsi="Arial" w:cs="Arial"/>
          <w:sz w:val="24"/>
          <w:szCs w:val="24"/>
          <w:lang w:val="pt-BR"/>
        </w:rPr>
        <w:t>Presidente do Comitê/Gestor Recursos</w:t>
      </w:r>
      <w:r w:rsidRPr="00D33890">
        <w:rPr>
          <w:rFonts w:ascii="Arial" w:hAnsi="Arial" w:cs="Arial"/>
          <w:sz w:val="24"/>
          <w:szCs w:val="24"/>
          <w:lang w:val="pt-BR"/>
        </w:rPr>
        <w:tab/>
        <w:t xml:space="preserve">                          Secretária</w:t>
      </w:r>
    </w:p>
    <w:p w14:paraId="09BB0A10" w14:textId="77777777" w:rsidR="00545113" w:rsidRPr="00D33890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33890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677DC4BA" w14:textId="77777777" w:rsidR="00545113" w:rsidRPr="00D33890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</w:p>
    <w:p w14:paraId="5EF10742" w14:textId="77777777" w:rsidR="00545113" w:rsidRPr="00D33890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D33890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5FB05A33" w14:textId="4A14CADD" w:rsidR="00545113" w:rsidRPr="00D33890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33890">
        <w:rPr>
          <w:rFonts w:ascii="Arial" w:hAnsi="Arial" w:cs="Arial"/>
          <w:sz w:val="24"/>
          <w:szCs w:val="24"/>
          <w:lang w:val="pt-BR"/>
        </w:rPr>
        <w:t>Cláudia Ap</w:t>
      </w:r>
      <w:r w:rsidR="0057268E" w:rsidRPr="00D33890">
        <w:rPr>
          <w:rFonts w:ascii="Arial" w:hAnsi="Arial" w:cs="Arial"/>
          <w:sz w:val="24"/>
          <w:szCs w:val="24"/>
          <w:lang w:val="pt-BR"/>
        </w:rPr>
        <w:t>.</w:t>
      </w:r>
      <w:r w:rsidRPr="00D33890">
        <w:rPr>
          <w:rFonts w:ascii="Arial" w:hAnsi="Arial" w:cs="Arial"/>
          <w:sz w:val="24"/>
          <w:szCs w:val="24"/>
          <w:lang w:val="pt-BR"/>
        </w:rPr>
        <w:t xml:space="preserve"> Monteiro dos Santos                                      Daniel Fernando da Silva</w:t>
      </w:r>
    </w:p>
    <w:p w14:paraId="0B812D99" w14:textId="52505B66" w:rsidR="00545113" w:rsidRPr="00D33890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33890">
        <w:rPr>
          <w:rFonts w:ascii="Arial" w:hAnsi="Arial" w:cs="Arial"/>
          <w:sz w:val="24"/>
          <w:szCs w:val="24"/>
          <w:lang w:val="pt-BR"/>
        </w:rPr>
        <w:t xml:space="preserve">                  Membro                                                                        </w:t>
      </w:r>
      <w:proofErr w:type="spellStart"/>
      <w:r w:rsidRPr="00D33890">
        <w:rPr>
          <w:rFonts w:ascii="Arial" w:hAnsi="Arial" w:cs="Arial"/>
          <w:sz w:val="24"/>
          <w:szCs w:val="24"/>
          <w:lang w:val="pt-BR"/>
        </w:rPr>
        <w:t>Membro</w:t>
      </w:r>
      <w:proofErr w:type="spellEnd"/>
    </w:p>
    <w:p w14:paraId="3AED9EBA" w14:textId="77777777" w:rsidR="00545113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A4FD2A9" w14:textId="77777777" w:rsidR="00815898" w:rsidRPr="00D33890" w:rsidRDefault="00815898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48EF05EF" w14:textId="77777777" w:rsidR="00545113" w:rsidRPr="00D33890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14C37CCA" w14:textId="77777777" w:rsidR="00545113" w:rsidRPr="00D33890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D33890">
        <w:rPr>
          <w:rFonts w:ascii="Arial" w:hAnsi="Arial" w:cs="Arial"/>
          <w:sz w:val="24"/>
          <w:szCs w:val="24"/>
          <w:lang w:val="pt-BR"/>
        </w:rPr>
        <w:t>Humberto Salvador Ferreira Lopes</w:t>
      </w:r>
    </w:p>
    <w:p w14:paraId="2A97187E" w14:textId="77777777" w:rsidR="00545113" w:rsidRPr="00D33890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D33890">
        <w:rPr>
          <w:rFonts w:ascii="Arial" w:hAnsi="Arial" w:cs="Arial"/>
          <w:sz w:val="24"/>
          <w:szCs w:val="24"/>
          <w:lang w:val="pt-BR"/>
        </w:rPr>
        <w:t>Membro</w:t>
      </w:r>
    </w:p>
    <w:p w14:paraId="01935BB7" w14:textId="77777777" w:rsidR="00545113" w:rsidRPr="00D33890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D3228F7" w14:textId="77777777" w:rsidR="00545113" w:rsidRPr="00D33890" w:rsidRDefault="00545113" w:rsidP="00545113">
      <w:pPr>
        <w:jc w:val="both"/>
        <w:rPr>
          <w:rFonts w:ascii="Arial" w:hAnsi="Arial" w:cs="Arial"/>
          <w:sz w:val="24"/>
          <w:szCs w:val="24"/>
        </w:rPr>
      </w:pPr>
    </w:p>
    <w:p w14:paraId="585A4906" w14:textId="77777777" w:rsidR="00545113" w:rsidRPr="0057268E" w:rsidRDefault="00545113" w:rsidP="00545113">
      <w:pPr>
        <w:jc w:val="both"/>
        <w:rPr>
          <w:rFonts w:ascii="Arial" w:hAnsi="Arial" w:cs="Arial"/>
          <w:sz w:val="24"/>
          <w:szCs w:val="24"/>
        </w:rPr>
      </w:pPr>
    </w:p>
    <w:p w14:paraId="1AB0407D" w14:textId="77777777" w:rsidR="00330475" w:rsidRPr="0057268E" w:rsidRDefault="000D53E0" w:rsidP="00545113">
      <w:pPr>
        <w:rPr>
          <w:sz w:val="24"/>
          <w:szCs w:val="24"/>
        </w:rPr>
      </w:pPr>
      <w:r w:rsidRPr="0057268E">
        <w:rPr>
          <w:sz w:val="24"/>
          <w:szCs w:val="24"/>
        </w:rPr>
        <w:t xml:space="preserve"> </w:t>
      </w:r>
      <w:bookmarkEnd w:id="0"/>
    </w:p>
    <w:sectPr w:rsidR="00330475" w:rsidRPr="0057268E" w:rsidSect="00815898">
      <w:headerReference w:type="even" r:id="rId8"/>
      <w:headerReference w:type="default" r:id="rId9"/>
      <w:footerReference w:type="default" r:id="rId10"/>
      <w:headerReference w:type="first" r:id="rId11"/>
      <w:pgSz w:w="12176" w:h="16838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547EF" w14:textId="77777777" w:rsidR="009B7211" w:rsidRDefault="009B7211" w:rsidP="00AE38A1">
      <w:pPr>
        <w:spacing w:after="0" w:line="240" w:lineRule="auto"/>
      </w:pPr>
      <w:r>
        <w:separator/>
      </w:r>
    </w:p>
  </w:endnote>
  <w:endnote w:type="continuationSeparator" w:id="0">
    <w:p w14:paraId="7D7A0689" w14:textId="77777777" w:rsidR="009B7211" w:rsidRDefault="009B7211" w:rsidP="00AE3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75BDA" w14:textId="77777777" w:rsidR="00AC2144" w:rsidRDefault="006B11D8" w:rsidP="006B11D8">
    <w:pPr>
      <w:jc w:val="center"/>
    </w:pPr>
    <w:r>
      <w:rPr>
        <w:rFonts w:cstheme="minorHAnsi"/>
        <w:b/>
        <w:color w:val="17365D" w:themeColor="text2" w:themeShade="BF"/>
        <w:sz w:val="20"/>
        <w:szCs w:val="20"/>
      </w:rPr>
      <w:br/>
    </w:r>
    <w:r>
      <w:rPr>
        <w:rFonts w:cstheme="minorHAnsi"/>
        <w:b/>
        <w:color w:val="17365D" w:themeColor="text2" w:themeShade="BF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7D859" w14:textId="77777777" w:rsidR="009B7211" w:rsidRDefault="009B7211" w:rsidP="00AE38A1">
      <w:pPr>
        <w:spacing w:after="0" w:line="240" w:lineRule="auto"/>
      </w:pPr>
      <w:r>
        <w:separator/>
      </w:r>
    </w:p>
  </w:footnote>
  <w:footnote w:type="continuationSeparator" w:id="0">
    <w:p w14:paraId="21C7CD01" w14:textId="77777777" w:rsidR="009B7211" w:rsidRDefault="009B7211" w:rsidP="00AE3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B237C" w14:textId="77777777" w:rsidR="00AE38A1" w:rsidRDefault="00815898">
    <w:pPr>
      <w:pStyle w:val="Cabealho"/>
    </w:pPr>
    <w:r>
      <w:rPr>
        <w:noProof/>
      </w:rPr>
      <w:pict w14:anchorId="09AABE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1026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622C2" w14:textId="77777777" w:rsidR="00AE38A1" w:rsidRPr="000E3358" w:rsidRDefault="00AC2144" w:rsidP="00AC2144">
    <w:pPr>
      <w:ind w:left="3119" w:hanging="425"/>
      <w:jc w:val="center"/>
      <w:rPr>
        <w:sz w:val="26"/>
        <w:szCs w:val="26"/>
      </w:rPr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8752" behindDoc="1" locked="0" layoutInCell="1" allowOverlap="1" wp14:anchorId="7666C4BE" wp14:editId="5F969A0B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460209495" name="Imagem 1460209495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0E3358">
      <w:rPr>
        <w:b/>
        <w:i/>
        <w:iCs/>
        <w:sz w:val="26"/>
        <w:szCs w:val="26"/>
        <w:u w:val="single"/>
      </w:rPr>
      <w:t xml:space="preserve">INSTITUTO DE PREVIDÊNCIA DOS SERVIDORES PÚBLICOS   </w:t>
    </w:r>
    <w:r w:rsidRPr="000E3358">
      <w:rPr>
        <w:b/>
        <w:i/>
        <w:iCs/>
        <w:sz w:val="26"/>
        <w:szCs w:val="26"/>
        <w:u w:val="single"/>
      </w:rPr>
      <w:br/>
      <w:t>DO MUNICÍPIO DE GUANHÃES</w:t>
    </w:r>
    <w:r w:rsidRPr="000E3358">
      <w:rPr>
        <w:b/>
        <w:i/>
        <w:iCs/>
        <w:sz w:val="26"/>
        <w:szCs w:val="26"/>
      </w:rPr>
      <w:t>-</w:t>
    </w:r>
    <w:r w:rsidRPr="000E3358">
      <w:rPr>
        <w:b/>
        <w:i/>
        <w:iCs/>
        <w:sz w:val="26"/>
        <w:szCs w:val="26"/>
        <w:u w:val="single"/>
      </w:rPr>
      <w:t>GUANHÃESPREV</w:t>
    </w:r>
    <w:r w:rsidRPr="000E3358">
      <w:rPr>
        <w:b/>
        <w:i/>
        <w:iCs/>
        <w:sz w:val="26"/>
        <w:szCs w:val="26"/>
        <w:u w:val="single"/>
      </w:rPr>
      <w:br/>
      <w:t>CNPJ: 05.518.895/0001-74</w:t>
    </w:r>
    <w:bookmarkEnd w:id="1"/>
    <w:r w:rsidR="00815898">
      <w:rPr>
        <w:noProof/>
        <w:sz w:val="26"/>
        <w:szCs w:val="26"/>
      </w:rPr>
      <w:pict w14:anchorId="2FA07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1027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26E8A" w14:textId="77777777" w:rsidR="00AE38A1" w:rsidRDefault="00815898">
    <w:pPr>
      <w:pStyle w:val="Cabealho"/>
    </w:pPr>
    <w:r>
      <w:rPr>
        <w:noProof/>
      </w:rPr>
      <w:pict w14:anchorId="3AE55D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1025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B2869"/>
    <w:multiLevelType w:val="hybridMultilevel"/>
    <w:tmpl w:val="03A8BC7A"/>
    <w:lvl w:ilvl="0" w:tplc="1E727F5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377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B3B"/>
    <w:rsid w:val="00030786"/>
    <w:rsid w:val="000B5CE0"/>
    <w:rsid w:val="000D0CC5"/>
    <w:rsid w:val="000D53E0"/>
    <w:rsid w:val="000E3358"/>
    <w:rsid w:val="00172DFF"/>
    <w:rsid w:val="001B5069"/>
    <w:rsid w:val="001E02C2"/>
    <w:rsid w:val="002B1AEE"/>
    <w:rsid w:val="00330475"/>
    <w:rsid w:val="003F6D65"/>
    <w:rsid w:val="00441214"/>
    <w:rsid w:val="004B4FFC"/>
    <w:rsid w:val="004C0962"/>
    <w:rsid w:val="004E4260"/>
    <w:rsid w:val="004E79D2"/>
    <w:rsid w:val="00545113"/>
    <w:rsid w:val="0057268E"/>
    <w:rsid w:val="00572B3B"/>
    <w:rsid w:val="005870CA"/>
    <w:rsid w:val="005B1CFB"/>
    <w:rsid w:val="005E5F49"/>
    <w:rsid w:val="005F3F22"/>
    <w:rsid w:val="0067285F"/>
    <w:rsid w:val="006B11D8"/>
    <w:rsid w:val="00753965"/>
    <w:rsid w:val="0076343C"/>
    <w:rsid w:val="007E24A2"/>
    <w:rsid w:val="007E76D8"/>
    <w:rsid w:val="00815898"/>
    <w:rsid w:val="008766CE"/>
    <w:rsid w:val="008D0B50"/>
    <w:rsid w:val="008F28B9"/>
    <w:rsid w:val="00904BB9"/>
    <w:rsid w:val="00954710"/>
    <w:rsid w:val="00982FF5"/>
    <w:rsid w:val="009832CF"/>
    <w:rsid w:val="009A7CF4"/>
    <w:rsid w:val="009B7211"/>
    <w:rsid w:val="009D2F22"/>
    <w:rsid w:val="00A02893"/>
    <w:rsid w:val="00A77661"/>
    <w:rsid w:val="00AA6AC1"/>
    <w:rsid w:val="00AC2144"/>
    <w:rsid w:val="00AD7B05"/>
    <w:rsid w:val="00AE3618"/>
    <w:rsid w:val="00AE38A1"/>
    <w:rsid w:val="00B132A1"/>
    <w:rsid w:val="00B35FE0"/>
    <w:rsid w:val="00B645FC"/>
    <w:rsid w:val="00BB2005"/>
    <w:rsid w:val="00BF77EC"/>
    <w:rsid w:val="00C72B68"/>
    <w:rsid w:val="00CE5B13"/>
    <w:rsid w:val="00D25F84"/>
    <w:rsid w:val="00D33890"/>
    <w:rsid w:val="00D834D3"/>
    <w:rsid w:val="00E12E13"/>
    <w:rsid w:val="00E3768E"/>
    <w:rsid w:val="00EA4BB2"/>
    <w:rsid w:val="00EB508A"/>
    <w:rsid w:val="00EC567C"/>
    <w:rsid w:val="00ED1652"/>
    <w:rsid w:val="00F22050"/>
    <w:rsid w:val="00FA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BF02CA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983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  <w:style w:type="character" w:styleId="MenoPendente">
    <w:name w:val="Unresolved Mention"/>
    <w:basedOn w:val="Fontepargpadro"/>
    <w:uiPriority w:val="99"/>
    <w:semiHidden/>
    <w:unhideWhenUsed/>
    <w:rsid w:val="006B11D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D0CC5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paragraph" w:styleId="SemEspaamento">
    <w:name w:val="No Spacing"/>
    <w:uiPriority w:val="1"/>
    <w:qFormat/>
    <w:rsid w:val="00545113"/>
    <w:pPr>
      <w:spacing w:after="0" w:line="240" w:lineRule="auto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2435-826A-465E-8D50-C39ACE9D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843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Rosimeiry Procópio</cp:lastModifiedBy>
  <cp:revision>5</cp:revision>
  <cp:lastPrinted>2025-11-05T16:37:00Z</cp:lastPrinted>
  <dcterms:created xsi:type="dcterms:W3CDTF">2025-09-26T13:52:00Z</dcterms:created>
  <dcterms:modified xsi:type="dcterms:W3CDTF">2025-11-05T16:44:00Z</dcterms:modified>
</cp:coreProperties>
</file>